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2" w:rsidRPr="00935F2D" w:rsidRDefault="00903312" w:rsidP="00903312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="007E0B0C">
        <w:rPr>
          <w:rFonts w:ascii="Tahoma" w:hAnsi="Tahoma" w:cs="Tahoma"/>
          <w:b/>
          <w:color w:val="auto"/>
          <w:sz w:val="22"/>
          <w:szCs w:val="22"/>
          <w:lang w:val="es-MX"/>
        </w:rPr>
        <w:t>Modificación (Anual)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903312" w:rsidRPr="00935F2D" w:rsidRDefault="00903312" w:rsidP="00903312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>
        <w:rPr>
          <w:rFonts w:ascii="Tahoma" w:hAnsi="Tahoma" w:cs="Tahoma"/>
          <w:color w:val="auto"/>
          <w:sz w:val="22"/>
          <w:szCs w:val="22"/>
          <w:lang w:val="es-MX"/>
        </w:rPr>
        <w:t>Villahermosa, Tabasco a 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073402">
        <w:rPr>
          <w:rFonts w:ascii="Tahoma" w:hAnsi="Tahoma" w:cs="Tahoma"/>
          <w:color w:val="auto"/>
          <w:sz w:val="22"/>
          <w:szCs w:val="22"/>
          <w:lang w:val="es-MX"/>
        </w:rPr>
        <w:t>_______ de 2023</w:t>
      </w:r>
    </w:p>
    <w:p w:rsidR="00903312" w:rsidRPr="00935F2D" w:rsidRDefault="00903312" w:rsidP="00903312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903312" w:rsidRPr="00935F2D" w:rsidRDefault="00903312" w:rsidP="00903312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903312" w:rsidRPr="00935F2D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903312" w:rsidRDefault="00903312" w:rsidP="00903312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</w:t>
      </w:r>
      <w:r w:rsidR="007E0B0C">
        <w:rPr>
          <w:rFonts w:ascii="Arial" w:hAnsi="Arial" w:cs="Arial"/>
          <w:b/>
          <w:color w:val="auto"/>
          <w:sz w:val="24"/>
          <w:szCs w:val="24"/>
          <w:lang w:val="es-MX"/>
        </w:rPr>
        <w:t>de Situación Patrimonial Modificación (Anual)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ante esta Contraloría General. Lo anterior en cumplimiento al artículo 381 párrafo 1, fracción XXI de la Ley Electoral y de Partidos Políticos del Estado de Tabasco y los artículos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32, 33 y 49 fracción IV de la Ley General de Responsabilidades Administrativas. La cual consta de 7 hojas impresas debidamente requisitadas y 2 de la Declaración de Posible Conflicto de Intereses donde otorgo decir verdad y formulo mis bienes con los que cuento hasta la presente fecha.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L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 xml:space="preserve">as declaraciones patrimoniales y de intereses serán públicas salvo los rubros cuya publicidad pueda afectar la vida privada o los datos personales protegidos por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la Constitución, </w:t>
      </w:r>
      <w:r w:rsidRPr="00903312">
        <w:rPr>
          <w:rFonts w:ascii="Arial" w:hAnsi="Arial" w:cs="Arial"/>
          <w:color w:val="auto"/>
          <w:sz w:val="24"/>
          <w:szCs w:val="24"/>
          <w:lang w:val="es-MX"/>
        </w:rPr>
        <w:t>garantizando que los rubros que pudieran afectar los derechos aludidos queden en resguardo de las autoridades competentes.</w:t>
      </w:r>
    </w:p>
    <w:p w:rsidR="00903312" w:rsidRPr="00D64D1E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FB0562" w:rsidRDefault="00903312" w:rsidP="00903312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903312" w:rsidRDefault="00903312" w:rsidP="00FB0562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FB0562" w:rsidRPr="007E0B0C" w:rsidRDefault="00FB0562" w:rsidP="00FB0562">
      <w:pPr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FB0562" w:rsidRPr="007E0B0C" w:rsidRDefault="00FB0562" w:rsidP="00FB0562">
      <w:pPr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FB0562" w:rsidRPr="007E0B0C" w:rsidRDefault="00FB0562" w:rsidP="00FB0562">
      <w:pPr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903312" w:rsidRPr="00FB0562" w:rsidRDefault="00903312" w:rsidP="00FB0562">
      <w:pPr>
        <w:pStyle w:val="Ttulo1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  <w:r w:rsidRPr="00FB0562">
        <w:rPr>
          <w:rFonts w:ascii="Arial" w:hAnsi="Arial" w:cs="Arial"/>
          <w:color w:val="auto"/>
          <w:sz w:val="16"/>
          <w:szCs w:val="16"/>
        </w:rPr>
        <w:t xml:space="preserve">C.C.P. Interesado (a).  </w:t>
      </w:r>
    </w:p>
    <w:p w:rsidR="00EA222E" w:rsidRDefault="00EA222E"/>
    <w:sectPr w:rsidR="00EA2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073402"/>
    <w:rsid w:val="002C13CB"/>
    <w:rsid w:val="00490F70"/>
    <w:rsid w:val="0050268D"/>
    <w:rsid w:val="006165E9"/>
    <w:rsid w:val="0064226E"/>
    <w:rsid w:val="00652D2B"/>
    <w:rsid w:val="007E0B0C"/>
    <w:rsid w:val="00903312"/>
    <w:rsid w:val="00935F2D"/>
    <w:rsid w:val="00EA222E"/>
    <w:rsid w:val="00ED31F1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8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Catalina Lopez Ventura</cp:lastModifiedBy>
  <cp:revision>14</cp:revision>
  <cp:lastPrinted>2022-12-05T21:19:00Z</cp:lastPrinted>
  <dcterms:created xsi:type="dcterms:W3CDTF">2020-12-21T17:32:00Z</dcterms:created>
  <dcterms:modified xsi:type="dcterms:W3CDTF">2023-01-10T15:12:00Z</dcterms:modified>
</cp:coreProperties>
</file>